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C9" w:rsidRDefault="004205C9" w:rsidP="004205C9">
      <w:pPr>
        <w:pStyle w:val="Heading1"/>
        <w:jc w:val="center"/>
        <w:rPr>
          <w:lang w:val="sr-Cyrl-RS"/>
        </w:rPr>
      </w:pPr>
      <w:r>
        <w:rPr>
          <w:lang w:val="sr-Cyrl-RS"/>
        </w:rPr>
        <w:t>ИНФРАСТРУКТУРА ЖЕЛЕЗНИЦЕ СРБИЈЕ АД</w:t>
      </w:r>
    </w:p>
    <w:p w:rsidR="004205C9" w:rsidRPr="006B60BD" w:rsidRDefault="004205C9" w:rsidP="004205C9">
      <w:pPr>
        <w:rPr>
          <w:lang w:val="sr-Cyrl-RS"/>
        </w:rPr>
      </w:pPr>
    </w:p>
    <w:p w:rsidR="004205C9" w:rsidRDefault="004205C9" w:rsidP="004205C9">
      <w:pPr>
        <w:keepNext/>
        <w:keepLines/>
        <w:jc w:val="center"/>
        <w:outlineLvl w:val="2"/>
        <w:rPr>
          <w:rFonts w:ascii="Verdana" w:eastAsiaTheme="majorEastAsia" w:hAnsi="Verdana" w:cstheme="majorBidi"/>
          <w:b/>
          <w:bCs/>
          <w:sz w:val="20"/>
          <w:lang w:val="sr-Latn-RS"/>
        </w:rPr>
      </w:pPr>
      <w:r w:rsidRPr="00BF5053">
        <w:rPr>
          <w:rFonts w:ascii="Verdana" w:eastAsiaTheme="majorEastAsia" w:hAnsi="Verdana" w:cstheme="majorBidi"/>
          <w:b/>
          <w:bCs/>
          <w:sz w:val="20"/>
          <w:lang w:val="sr-Cyrl-RS"/>
        </w:rPr>
        <w:t>III Стратешки приоритети РПП  АПВ – део одрживи развој економије, транспорта и инфраструктуре</w:t>
      </w:r>
    </w:p>
    <w:p w:rsidR="004205C9" w:rsidRDefault="004205C9" w:rsidP="004205C9">
      <w:pPr>
        <w:pStyle w:val="NormalWeb1"/>
        <w:rPr>
          <w:rFonts w:eastAsiaTheme="majorEastAsia"/>
          <w:lang w:val="sr-Latn-RS"/>
        </w:rPr>
      </w:pPr>
    </w:p>
    <w:tbl>
      <w:tblPr>
        <w:tblW w:w="13522" w:type="dxa"/>
        <w:jc w:val="center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36"/>
        <w:gridCol w:w="1837"/>
        <w:gridCol w:w="2629"/>
        <w:gridCol w:w="2976"/>
        <w:gridCol w:w="2990"/>
      </w:tblGrid>
      <w:tr w:rsidR="004205C9" w:rsidRPr="005B63C4" w:rsidTr="00D81377">
        <w:trPr>
          <w:cantSplit/>
          <w:trHeight w:val="880"/>
          <w:tblHeader/>
          <w:jc w:val="center"/>
        </w:trPr>
        <w:tc>
          <w:tcPr>
            <w:tcW w:w="1254" w:type="dxa"/>
            <w:shd w:val="pct12" w:color="auto" w:fill="auto"/>
            <w:vAlign w:val="center"/>
          </w:tcPr>
          <w:p w:rsidR="004205C9" w:rsidRPr="004A0C26" w:rsidRDefault="004205C9" w:rsidP="00D813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0C26">
              <w:rPr>
                <w:rFonts w:ascii="Verdana" w:hAnsi="Verdana"/>
                <w:b/>
                <w:sz w:val="14"/>
                <w:szCs w:val="14"/>
                <w:lang w:eastAsia="sr-Latn-RS"/>
              </w:rPr>
              <w:t>Ред. бр. стратешког приоритета</w:t>
            </w:r>
          </w:p>
        </w:tc>
        <w:tc>
          <w:tcPr>
            <w:tcW w:w="3673" w:type="dxa"/>
            <w:gridSpan w:val="2"/>
            <w:shd w:val="pct12" w:color="auto" w:fill="auto"/>
            <w:vAlign w:val="center"/>
          </w:tcPr>
          <w:p w:rsidR="004205C9" w:rsidRPr="004A0C26" w:rsidRDefault="004205C9" w:rsidP="00D81377">
            <w:pPr>
              <w:jc w:val="center"/>
              <w:rPr>
                <w:rFonts w:ascii="Verdana" w:hAnsi="Verdana"/>
                <w:b/>
                <w:sz w:val="15"/>
                <w:szCs w:val="15"/>
                <w:lang w:eastAsia="sr-Latn-RS"/>
              </w:rPr>
            </w:pPr>
            <w:r w:rsidRPr="004A0C26">
              <w:rPr>
                <w:rFonts w:ascii="Verdana" w:hAnsi="Verdana"/>
                <w:b/>
                <w:sz w:val="16"/>
                <w:szCs w:val="15"/>
                <w:lang w:eastAsia="sr-Latn-RS"/>
              </w:rPr>
              <w:t>Назив стратешког приоритета</w:t>
            </w:r>
          </w:p>
        </w:tc>
        <w:tc>
          <w:tcPr>
            <w:tcW w:w="2629" w:type="dxa"/>
            <w:shd w:val="pct12" w:color="auto" w:fill="auto"/>
            <w:vAlign w:val="center"/>
          </w:tcPr>
          <w:p w:rsidR="004205C9" w:rsidRPr="004A0C26" w:rsidRDefault="004205C9" w:rsidP="00D81377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  <w:lang w:eastAsia="sr-Latn-RS"/>
              </w:rPr>
            </w:pPr>
            <w:r w:rsidRPr="004A0C26">
              <w:rPr>
                <w:rFonts w:ascii="Verdana" w:hAnsi="Verdana"/>
                <w:b/>
                <w:bCs/>
                <w:sz w:val="15"/>
                <w:szCs w:val="15"/>
                <w:lang w:eastAsia="sr-Latn-RS"/>
              </w:rPr>
              <w:t>Покрајински секретаријат учесник у реализацији</w:t>
            </w:r>
            <w:r w:rsidRPr="004A0C26">
              <w:rPr>
                <w:rFonts w:ascii="Verdana" w:hAnsi="Verdana"/>
                <w:b/>
                <w:sz w:val="15"/>
                <w:szCs w:val="15"/>
                <w:lang w:eastAsia="sr-Latn-RS"/>
              </w:rPr>
              <w:t xml:space="preserve"> стратешк</w:t>
            </w:r>
            <w:r w:rsidRPr="004A0C26">
              <w:rPr>
                <w:rFonts w:ascii="Verdana" w:hAnsi="Verdana"/>
                <w:b/>
                <w:bCs/>
                <w:sz w:val="15"/>
                <w:szCs w:val="15"/>
                <w:lang w:eastAsia="sr-Latn-RS"/>
              </w:rPr>
              <w:t>ог</w:t>
            </w:r>
            <w:r w:rsidRPr="004A0C26">
              <w:rPr>
                <w:rFonts w:ascii="Verdana" w:hAnsi="Verdana"/>
                <w:b/>
                <w:sz w:val="15"/>
                <w:szCs w:val="15"/>
                <w:lang w:eastAsia="sr-Latn-RS"/>
              </w:rPr>
              <w:t xml:space="preserve"> приоритет</w:t>
            </w:r>
            <w:r w:rsidRPr="004A0C26">
              <w:rPr>
                <w:rFonts w:ascii="Verdana" w:hAnsi="Verdana"/>
                <w:b/>
                <w:bCs/>
                <w:sz w:val="15"/>
                <w:szCs w:val="15"/>
                <w:lang w:eastAsia="sr-Latn-RS"/>
              </w:rPr>
              <w:t>а</w:t>
            </w:r>
          </w:p>
          <w:p w:rsidR="004205C9" w:rsidRPr="00BF5053" w:rsidRDefault="004205C9" w:rsidP="00D813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A0C26"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4A0C26">
              <w:rPr>
                <w:rFonts w:ascii="Verdana" w:hAnsi="Verdana"/>
                <w:b/>
                <w:sz w:val="15"/>
                <w:szCs w:val="15"/>
              </w:rPr>
              <w:t>и учесници у суфинансирању пројеката</w:t>
            </w:r>
          </w:p>
        </w:tc>
        <w:tc>
          <w:tcPr>
            <w:tcW w:w="2976" w:type="dxa"/>
            <w:shd w:val="pct12" w:color="auto" w:fill="auto"/>
            <w:vAlign w:val="center"/>
          </w:tcPr>
          <w:p w:rsidR="004205C9" w:rsidRPr="00707C06" w:rsidRDefault="004205C9" w:rsidP="00D81377">
            <w:pPr>
              <w:ind w:right="-155"/>
              <w:jc w:val="center"/>
              <w:rPr>
                <w:rFonts w:ascii="Verdana" w:hAnsi="Verdana"/>
                <w:b/>
                <w:bCs/>
                <w:sz w:val="16"/>
                <w:szCs w:val="15"/>
                <w:lang w:eastAsia="sr-Latn-RS"/>
              </w:rPr>
            </w:pPr>
            <w:r w:rsidRPr="00707C06">
              <w:rPr>
                <w:rFonts w:ascii="Verdana" w:hAnsi="Verdana"/>
                <w:b/>
                <w:bCs/>
                <w:sz w:val="16"/>
                <w:szCs w:val="15"/>
                <w:lang w:eastAsia="sr-Latn-RS"/>
              </w:rPr>
              <w:t>Стање</w:t>
            </w:r>
            <w:r w:rsidRPr="00707C06">
              <w:rPr>
                <w:rFonts w:ascii="Verdana" w:hAnsi="Verdana"/>
                <w:b/>
                <w:sz w:val="16"/>
                <w:szCs w:val="15"/>
                <w:lang w:eastAsia="sr-Latn-RS"/>
              </w:rPr>
              <w:t xml:space="preserve"> стратешког приоритета за 201</w:t>
            </w:r>
            <w:r>
              <w:rPr>
                <w:rFonts w:ascii="Verdana" w:hAnsi="Verdana"/>
                <w:b/>
                <w:sz w:val="16"/>
                <w:szCs w:val="15"/>
                <w:lang w:val="sr-Latn-RS" w:eastAsia="sr-Latn-RS"/>
              </w:rPr>
              <w:t>8</w:t>
            </w:r>
            <w:r w:rsidRPr="00707C06">
              <w:rPr>
                <w:rFonts w:ascii="Verdana" w:hAnsi="Verdana"/>
                <w:b/>
                <w:sz w:val="16"/>
                <w:szCs w:val="15"/>
                <w:lang w:eastAsia="sr-Latn-RS"/>
              </w:rPr>
              <w:t>. годину</w:t>
            </w:r>
          </w:p>
        </w:tc>
        <w:tc>
          <w:tcPr>
            <w:tcW w:w="2990" w:type="dxa"/>
            <w:shd w:val="pct12" w:color="auto" w:fill="auto"/>
            <w:vAlign w:val="center"/>
          </w:tcPr>
          <w:p w:rsidR="004205C9" w:rsidRPr="00707C06" w:rsidRDefault="004205C9" w:rsidP="00D81377">
            <w:pPr>
              <w:ind w:right="-155"/>
              <w:jc w:val="center"/>
              <w:rPr>
                <w:rFonts w:ascii="Verdana" w:hAnsi="Verdana"/>
                <w:b/>
                <w:bCs/>
                <w:sz w:val="16"/>
                <w:szCs w:val="15"/>
                <w:lang w:eastAsia="sr-Latn-RS"/>
              </w:rPr>
            </w:pPr>
            <w:r w:rsidRPr="00707C06">
              <w:rPr>
                <w:rFonts w:ascii="Verdana" w:hAnsi="Verdana"/>
                <w:b/>
                <w:bCs/>
                <w:sz w:val="16"/>
                <w:szCs w:val="15"/>
                <w:lang w:eastAsia="sr-Latn-RS"/>
              </w:rPr>
              <w:t>Стање</w:t>
            </w:r>
            <w:r w:rsidRPr="00707C06">
              <w:rPr>
                <w:rFonts w:ascii="Verdana" w:hAnsi="Verdana"/>
                <w:b/>
                <w:sz w:val="16"/>
                <w:szCs w:val="15"/>
                <w:lang w:eastAsia="sr-Latn-RS"/>
              </w:rPr>
              <w:t xml:space="preserve"> стратешког приоритета за 201</w:t>
            </w:r>
            <w:r>
              <w:rPr>
                <w:rFonts w:ascii="Verdana" w:hAnsi="Verdana"/>
                <w:b/>
                <w:sz w:val="16"/>
                <w:szCs w:val="15"/>
                <w:lang w:val="sr-Latn-RS" w:eastAsia="sr-Latn-RS"/>
              </w:rPr>
              <w:t>9</w:t>
            </w:r>
            <w:r w:rsidRPr="00707C06">
              <w:rPr>
                <w:rFonts w:ascii="Verdana" w:hAnsi="Verdana"/>
                <w:b/>
                <w:sz w:val="16"/>
                <w:szCs w:val="15"/>
                <w:lang w:eastAsia="sr-Latn-RS"/>
              </w:rPr>
              <w:t>. годину</w:t>
            </w:r>
          </w:p>
        </w:tc>
      </w:tr>
      <w:tr w:rsidR="004205C9" w:rsidRPr="005B63C4" w:rsidTr="00D81377">
        <w:trPr>
          <w:trHeight w:val="74"/>
          <w:jc w:val="center"/>
        </w:trPr>
        <w:tc>
          <w:tcPr>
            <w:tcW w:w="13522" w:type="dxa"/>
            <w:gridSpan w:val="6"/>
            <w:shd w:val="clear" w:color="auto" w:fill="D9D9D9" w:themeFill="background1" w:themeFillShade="D9"/>
            <w:vAlign w:val="center"/>
          </w:tcPr>
          <w:p w:rsidR="004205C9" w:rsidRPr="005B63C4" w:rsidRDefault="004205C9" w:rsidP="00D81377">
            <w:pPr>
              <w:rPr>
                <w:rFonts w:ascii="Verdana" w:hAnsi="Verdana"/>
                <w:b/>
                <w:sz w:val="16"/>
                <w:szCs w:val="15"/>
                <w:lang w:eastAsia="sr-Latn-RS"/>
              </w:rPr>
            </w:pPr>
            <w:r w:rsidRPr="00BF5053">
              <w:rPr>
                <w:rFonts w:ascii="Verdana" w:hAnsi="Verdana"/>
                <w:b/>
                <w:sz w:val="16"/>
                <w:szCs w:val="15"/>
                <w:lang w:eastAsia="sr-Latn-RS"/>
              </w:rPr>
              <w:t>Железничка инфраструктура</w:t>
            </w:r>
          </w:p>
        </w:tc>
      </w:tr>
      <w:tr w:rsidR="004205C9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4205C9" w:rsidRDefault="004205C9" w:rsidP="00D81377">
            <w:pPr>
              <w:jc w:val="center"/>
              <w:rPr>
                <w:rFonts w:ascii="Verdana" w:hAnsi="Verdana"/>
                <w:sz w:val="16"/>
                <w:szCs w:val="15"/>
                <w:lang w:val="sr-Latn-RS" w:eastAsia="sr-Latn-RS"/>
              </w:rPr>
            </w:pPr>
            <w:r>
              <w:rPr>
                <w:rFonts w:ascii="Verdana" w:hAnsi="Verdana"/>
                <w:sz w:val="16"/>
                <w:szCs w:val="15"/>
                <w:lang w:val="sr-Latn-RS" w:eastAsia="sr-Latn-RS"/>
              </w:rPr>
              <w:t>83.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:rsidR="004205C9" w:rsidRPr="00BF5053" w:rsidRDefault="004205C9" w:rsidP="00D81377">
            <w:pPr>
              <w:rPr>
                <w:rFonts w:ascii="Verdana" w:hAnsi="Verdana"/>
                <w:sz w:val="16"/>
                <w:szCs w:val="15"/>
              </w:rPr>
            </w:pPr>
            <w:r w:rsidRPr="00BF5053">
              <w:rPr>
                <w:rFonts w:ascii="Verdana" w:hAnsi="Verdana"/>
                <w:sz w:val="16"/>
                <w:szCs w:val="18"/>
              </w:rPr>
              <w:t>Изградња, реконструкција и модернизација железничке инфраструктуре у АПВ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МГСИ, ИЖС, фонд за капитална улагања, ПСПТ, прекогранични партнери у Румунији и Мађарској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4205C9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4205C9" w:rsidRDefault="004205C9" w:rsidP="00D81377">
            <w:pPr>
              <w:jc w:val="center"/>
              <w:rPr>
                <w:rFonts w:ascii="Verdana" w:hAnsi="Verdana"/>
                <w:sz w:val="16"/>
                <w:szCs w:val="15"/>
                <w:lang w:val="sr-Latn-RS" w:eastAsia="sr-Latn-RS"/>
              </w:rPr>
            </w:pPr>
            <w:r>
              <w:rPr>
                <w:rFonts w:ascii="Verdana" w:hAnsi="Verdana"/>
                <w:sz w:val="16"/>
                <w:szCs w:val="15"/>
                <w:lang w:val="sr-Latn-RS" w:eastAsia="sr-Latn-RS"/>
              </w:rPr>
              <w:t>84.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205C9" w:rsidRPr="00BF5053" w:rsidRDefault="004205C9" w:rsidP="00D81377">
            <w:pPr>
              <w:rPr>
                <w:rFonts w:ascii="Verdana" w:hAnsi="Verdana"/>
                <w:sz w:val="16"/>
                <w:szCs w:val="15"/>
              </w:rPr>
            </w:pPr>
            <w:r w:rsidRPr="00BF5053">
              <w:rPr>
                <w:rFonts w:ascii="Verdana" w:hAnsi="Verdana"/>
                <w:sz w:val="16"/>
                <w:szCs w:val="15"/>
              </w:rPr>
              <w:t>Остале пруге у мрежи - ревитализација и модернизација у складу са приоритетним потребама и могућностима финансирања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4205C9" w:rsidRPr="00BF5053" w:rsidRDefault="004205C9" w:rsidP="00D81377">
            <w:pPr>
              <w:rPr>
                <w:rFonts w:ascii="Verdana" w:hAnsi="Verdana"/>
                <w:sz w:val="16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Израда пројектно-техничке документације за пругу Суботица - Чикерија – Бачалмаш – Баја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ПСЕГС, Еврорегионална развојна агенција ДКМТ из Сегедина, МГСИ, Инфраструктура железнице Србије, Мађарске железнице (MAV)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4205C9" w:rsidRPr="005B63C4" w:rsidTr="00D81377">
        <w:trPr>
          <w:trHeight w:val="1487"/>
          <w:jc w:val="center"/>
        </w:trPr>
        <w:tc>
          <w:tcPr>
            <w:tcW w:w="1254" w:type="dxa"/>
            <w:vMerge w:val="restart"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6"/>
              </w:rPr>
            </w:pPr>
            <w:r w:rsidRPr="00BF5053">
              <w:rPr>
                <w:rFonts w:ascii="Verdana" w:hAnsi="Verdana"/>
                <w:sz w:val="16"/>
                <w:szCs w:val="18"/>
              </w:rPr>
              <w:t>85.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4205C9" w:rsidRPr="00BF5053" w:rsidRDefault="004205C9" w:rsidP="00D81377">
            <w:pPr>
              <w:rPr>
                <w:rFonts w:ascii="Verdana" w:hAnsi="Verdana"/>
                <w:sz w:val="16"/>
                <w:szCs w:val="18"/>
              </w:rPr>
            </w:pPr>
            <w:r w:rsidRPr="00BF5053">
              <w:rPr>
                <w:rFonts w:ascii="Verdana" w:hAnsi="Verdana"/>
                <w:sz w:val="16"/>
                <w:szCs w:val="18"/>
              </w:rPr>
              <w:t>Реконструкција једноколосечне у двоколосечну пругу (Београд) - Стара Пазова - Инђија - Суботица - државна граница (Келебија)</w:t>
            </w:r>
          </w:p>
        </w:tc>
        <w:tc>
          <w:tcPr>
            <w:tcW w:w="1837" w:type="dxa"/>
            <w:shd w:val="clear" w:color="auto" w:fill="auto"/>
          </w:tcPr>
          <w:p w:rsidR="004205C9" w:rsidRPr="00BF5053" w:rsidRDefault="004205C9" w:rsidP="00D81377">
            <w:pPr>
              <w:rPr>
                <w:rFonts w:ascii="Verdana" w:hAnsi="Verdana"/>
                <w:bCs/>
                <w:noProof/>
                <w:sz w:val="15"/>
                <w:szCs w:val="15"/>
              </w:rPr>
            </w:pPr>
            <w:r w:rsidRPr="00BF5053">
              <w:rPr>
                <w:rFonts w:ascii="Verdana" w:hAnsi="Verdana"/>
                <w:bCs/>
                <w:noProof/>
                <w:sz w:val="15"/>
                <w:szCs w:val="15"/>
              </w:rPr>
              <w:t xml:space="preserve">Анекс 3: Кредита Владе Руске Федерације Реконструкција једноколосечне пруге у двоколосечну пругу на деоници Стара Пазова-Нови Сад </w:t>
            </w:r>
          </w:p>
          <w:p w:rsidR="004205C9" w:rsidRPr="00BF5053" w:rsidRDefault="004205C9" w:rsidP="00D81377">
            <w:pPr>
              <w:rPr>
                <w:rFonts w:ascii="Verdana" w:hAnsi="Verdana"/>
                <w:bCs/>
                <w:noProof/>
                <w:sz w:val="15"/>
                <w:szCs w:val="15"/>
              </w:rPr>
            </w:pPr>
            <w:r w:rsidRPr="00BF5053">
              <w:rPr>
                <w:rFonts w:ascii="Verdana" w:hAnsi="Verdana"/>
                <w:bCs/>
                <w:noProof/>
                <w:sz w:val="15"/>
                <w:szCs w:val="15"/>
              </w:rPr>
              <w:t>Анекс 3.1. Радови на изградњи тунела и вијадукта</w:t>
            </w:r>
          </w:p>
          <w:p w:rsidR="004205C9" w:rsidRPr="00BF5053" w:rsidRDefault="004205C9" w:rsidP="00D81377">
            <w:pPr>
              <w:rPr>
                <w:rFonts w:ascii="Verdana" w:hAnsi="Verdana"/>
                <w:bCs/>
                <w:noProof/>
                <w:sz w:val="15"/>
                <w:szCs w:val="15"/>
              </w:rPr>
            </w:pPr>
            <w:r w:rsidRPr="00BF5053">
              <w:rPr>
                <w:rFonts w:ascii="Verdana" w:hAnsi="Verdana"/>
                <w:bCs/>
                <w:noProof/>
                <w:sz w:val="15"/>
                <w:szCs w:val="15"/>
              </w:rPr>
              <w:t xml:space="preserve"> Анекс 3.2. Радови на изградњи отворене пруге –грађевински радови</w:t>
            </w:r>
          </w:p>
          <w:p w:rsidR="004205C9" w:rsidRPr="00BF5053" w:rsidRDefault="004205C9" w:rsidP="00D81377">
            <w:pPr>
              <w:rPr>
                <w:rFonts w:ascii="Verdana" w:hAnsi="Verdana"/>
                <w:bCs/>
                <w:noProof/>
                <w:sz w:val="15"/>
                <w:szCs w:val="15"/>
              </w:rPr>
            </w:pPr>
            <w:r w:rsidRPr="00BF5053">
              <w:rPr>
                <w:rFonts w:ascii="Verdana" w:hAnsi="Verdana"/>
                <w:bCs/>
                <w:noProof/>
                <w:sz w:val="15"/>
                <w:szCs w:val="15"/>
              </w:rPr>
              <w:t xml:space="preserve">Грађевинска дозвола за Анекс 3.1: број 351-02-00113/2017-07 од 18.07.2017. године за изградњу вијадукта и тунела. Дана 10.08.2017. </w:t>
            </w:r>
            <w:r w:rsidRPr="00BF5053">
              <w:rPr>
                <w:rFonts w:ascii="Verdana" w:hAnsi="Verdana"/>
                <w:bCs/>
                <w:noProof/>
                <w:sz w:val="15"/>
                <w:szCs w:val="15"/>
              </w:rPr>
              <w:lastRenderedPageBreak/>
              <w:t>године добијена је потврда о пријави почетка радова од надлежног Министарства и Извођач је уведен у посао.</w:t>
            </w:r>
          </w:p>
          <w:p w:rsidR="004205C9" w:rsidRPr="00BF5053" w:rsidRDefault="004205C9" w:rsidP="00D81377">
            <w:pPr>
              <w:rPr>
                <w:rFonts w:ascii="Verdana" w:hAnsi="Verdana"/>
                <w:bCs/>
                <w:noProof/>
                <w:sz w:val="15"/>
                <w:szCs w:val="15"/>
              </w:rPr>
            </w:pPr>
            <w:r w:rsidRPr="00BF5053">
              <w:rPr>
                <w:rFonts w:ascii="Verdana" w:hAnsi="Verdana"/>
                <w:bCs/>
                <w:noProof/>
                <w:sz w:val="15"/>
                <w:szCs w:val="15"/>
              </w:rPr>
              <w:t>Планирано је да извођење радова траје 52 месеца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205C9" w:rsidRDefault="004205C9" w:rsidP="00D81377">
            <w:pPr>
              <w:jc w:val="center"/>
            </w:pPr>
            <w:r w:rsidRPr="00BF5053">
              <w:rPr>
                <w:rFonts w:ascii="Verdana" w:hAnsi="Verdana"/>
                <w:noProof/>
                <w:sz w:val="15"/>
                <w:szCs w:val="15"/>
              </w:rPr>
              <w:lastRenderedPageBreak/>
              <w:t>МГСИ, МEИ</w:t>
            </w:r>
          </w:p>
          <w:p w:rsidR="004205C9" w:rsidRPr="00506E58" w:rsidRDefault="004205C9" w:rsidP="00D81377">
            <w:pPr>
              <w:jc w:val="center"/>
              <w:rPr>
                <w:lang w:val="sr-Latn-RS"/>
              </w:rPr>
            </w:pPr>
            <w:r w:rsidRPr="00BF5053">
              <w:rPr>
                <w:rFonts w:ascii="Verdana" w:hAnsi="Verdana"/>
                <w:bCs/>
                <w:noProof/>
                <w:sz w:val="15"/>
                <w:szCs w:val="15"/>
              </w:rPr>
              <w:t>ИЖС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Merge w:val="restart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4205C9" w:rsidRPr="005B63C4" w:rsidTr="00D81377">
        <w:trPr>
          <w:trHeight w:val="1342"/>
          <w:jc w:val="center"/>
        </w:trPr>
        <w:tc>
          <w:tcPr>
            <w:tcW w:w="1254" w:type="dxa"/>
            <w:vMerge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4205C9" w:rsidRPr="00BF5053" w:rsidRDefault="004205C9" w:rsidP="00D81377">
            <w:pPr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1837" w:type="dxa"/>
            <w:shd w:val="clear" w:color="auto" w:fill="auto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bCs/>
                <w:noProof/>
                <w:sz w:val="15"/>
                <w:szCs w:val="15"/>
                <w:u w:val="single"/>
              </w:rPr>
            </w:pPr>
            <w:r w:rsidRPr="00BF5053">
              <w:rPr>
                <w:rFonts w:ascii="Verdana" w:hAnsi="Verdana"/>
                <w:bCs/>
                <w:noProof/>
                <w:sz w:val="15"/>
                <w:szCs w:val="15"/>
                <w:u w:val="single"/>
              </w:rPr>
              <w:t xml:space="preserve">Реконструкције и модернизација деонице пруге Београд Центар - Стара Пазова </w:t>
            </w:r>
          </w:p>
          <w:p w:rsidR="004205C9" w:rsidRPr="00BF5053" w:rsidRDefault="004205C9" w:rsidP="00D81377">
            <w:pPr>
              <w:rPr>
                <w:rFonts w:ascii="Verdana" w:hAnsi="Verdana"/>
                <w:bCs/>
                <w:noProof/>
                <w:sz w:val="15"/>
                <w:szCs w:val="15"/>
              </w:rPr>
            </w:pPr>
            <w:r w:rsidRPr="00BF5053">
              <w:rPr>
                <w:rFonts w:ascii="Verdana" w:hAnsi="Verdana"/>
                <w:bCs/>
                <w:noProof/>
                <w:sz w:val="15"/>
                <w:szCs w:val="15"/>
              </w:rPr>
              <w:t>Израђен је ПГД и почетак реализације пројекта се очекује у новембру 2017. године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205C9" w:rsidRPr="00506E58" w:rsidRDefault="004205C9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506E58">
              <w:rPr>
                <w:rFonts w:ascii="Verdana" w:hAnsi="Verdana"/>
                <w:sz w:val="15"/>
                <w:szCs w:val="15"/>
              </w:rPr>
              <w:t>МГСИ, МЕИ, НР Кина</w:t>
            </w:r>
          </w:p>
          <w:p w:rsidR="004205C9" w:rsidRPr="00BF5053" w:rsidRDefault="004205C9" w:rsidP="00D81377">
            <w:pPr>
              <w:jc w:val="center"/>
              <w:rPr>
                <w:rFonts w:ascii="Verdana" w:hAnsi="Verdana"/>
                <w:noProof/>
                <w:sz w:val="15"/>
                <w:szCs w:val="15"/>
              </w:rPr>
            </w:pPr>
            <w:r w:rsidRPr="00506E58">
              <w:rPr>
                <w:rFonts w:ascii="Verdana" w:hAnsi="Verdana"/>
                <w:sz w:val="15"/>
                <w:szCs w:val="15"/>
              </w:rPr>
              <w:t>ИЖС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Merge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4205C9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6"/>
                <w:lang w:eastAsia="sr-Latn-RS"/>
              </w:rPr>
            </w:pPr>
            <w:r w:rsidRPr="00BF5053">
              <w:rPr>
                <w:rFonts w:ascii="Verdana" w:hAnsi="Verdana"/>
                <w:sz w:val="16"/>
                <w:szCs w:val="18"/>
              </w:rPr>
              <w:t>86.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:rsidR="004205C9" w:rsidRPr="00BF5053" w:rsidRDefault="004205C9" w:rsidP="00D81377">
            <w:pPr>
              <w:rPr>
                <w:rFonts w:ascii="Verdana" w:hAnsi="Verdana"/>
                <w:sz w:val="16"/>
                <w:szCs w:val="15"/>
              </w:rPr>
            </w:pPr>
            <w:r w:rsidRPr="00BF5053">
              <w:rPr>
                <w:rFonts w:ascii="Verdana" w:hAnsi="Verdana"/>
                <w:sz w:val="16"/>
                <w:szCs w:val="18"/>
              </w:rPr>
              <w:t>Реконструкција пруге Суботица-Сента-Банатско Милошево-Зрењанин-Панчево Главна станица (Београд Ранжирна)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МГСИ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4205C9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6"/>
                <w:lang w:eastAsia="sr-Latn-RS"/>
              </w:rPr>
            </w:pPr>
            <w:r w:rsidRPr="00BF5053">
              <w:rPr>
                <w:rFonts w:ascii="Verdana" w:hAnsi="Verdana"/>
                <w:sz w:val="16"/>
                <w:szCs w:val="18"/>
              </w:rPr>
              <w:t>87.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:rsidR="004205C9" w:rsidRPr="00BF5053" w:rsidRDefault="004205C9" w:rsidP="00D81377">
            <w:pPr>
              <w:rPr>
                <w:rFonts w:ascii="Verdana" w:hAnsi="Verdana"/>
                <w:sz w:val="16"/>
                <w:szCs w:val="15"/>
              </w:rPr>
            </w:pPr>
            <w:r w:rsidRPr="00BF5053">
              <w:rPr>
                <w:rFonts w:ascii="Verdana" w:hAnsi="Verdana"/>
                <w:sz w:val="16"/>
                <w:szCs w:val="18"/>
              </w:rPr>
              <w:t>Реконструкција регионалних и локалних пруга у АПВ: Сонта-Апатин, Панчево-Старчево-Винча, Богојево-дунавска обала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ИЖС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4205C9" w:rsidRPr="00BF5053" w:rsidRDefault="004205C9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</w:tbl>
    <w:p w:rsidR="004205C9" w:rsidRPr="0044093D" w:rsidRDefault="004205C9" w:rsidP="004205C9">
      <w:pPr>
        <w:rPr>
          <w:lang w:val="sr-Cyrl-RS"/>
        </w:rPr>
      </w:pPr>
    </w:p>
    <w:p w:rsidR="004205C9" w:rsidRPr="0044093D" w:rsidRDefault="004205C9" w:rsidP="004205C9">
      <w:pPr>
        <w:rPr>
          <w:lang w:val="sr-Cyrl-RS"/>
        </w:rPr>
      </w:pPr>
    </w:p>
    <w:p w:rsidR="00CB29B8" w:rsidRPr="004205C9" w:rsidRDefault="00CB29B8" w:rsidP="004205C9">
      <w:bookmarkStart w:id="0" w:name="_GoBack"/>
      <w:bookmarkEnd w:id="0"/>
    </w:p>
    <w:sectPr w:rsidR="00CB29B8" w:rsidRPr="004205C9" w:rsidSect="00992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B5" w:rsidRDefault="00CB73B5" w:rsidP="00F717F4">
      <w:r>
        <w:separator/>
      </w:r>
    </w:p>
  </w:endnote>
  <w:endnote w:type="continuationSeparator" w:id="0">
    <w:p w:rsidR="00CB73B5" w:rsidRDefault="00CB73B5" w:rsidP="00F7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43" w:rsidRDefault="000D2F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7F4" w:rsidRDefault="00F717F4" w:rsidP="00F717F4">
    <w:pPr>
      <w:tabs>
        <w:tab w:val="center" w:pos="4680"/>
        <w:tab w:val="right" w:pos="9360"/>
      </w:tabs>
      <w:jc w:val="center"/>
      <w:rPr>
        <w:rFonts w:eastAsia="Verdana"/>
        <w:noProof/>
        <w:color w:val="808080"/>
        <w:sz w:val="12"/>
        <w:szCs w:val="12"/>
      </w:rPr>
    </w:pPr>
    <w:r w:rsidRPr="008F4DE5">
      <w:rPr>
        <w:rFonts w:eastAsia="Verdana"/>
        <w:noProof/>
        <w:sz w:val="16"/>
        <w:lang w:eastAsia="sr-Cyrl-RS"/>
      </w:rPr>
      <w:drawing>
        <wp:anchor distT="0" distB="0" distL="114300" distR="114300" simplePos="0" relativeHeight="251659264" behindDoc="1" locked="0" layoutInCell="1" allowOverlap="1" wp14:anchorId="73DB97C2" wp14:editId="4A59E13E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7655" cy="287655"/>
          <wp:effectExtent l="0" t="0" r="0" b="0"/>
          <wp:wrapTight wrapText="bothSides">
            <wp:wrapPolygon edited="0">
              <wp:start x="0" y="0"/>
              <wp:lineTo x="0" y="20026"/>
              <wp:lineTo x="20026" y="20026"/>
              <wp:lineTo x="20026" y="0"/>
              <wp:lineTo x="0" y="0"/>
            </wp:wrapPolygon>
          </wp:wrapTight>
          <wp:docPr id="1" name="Picture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4DE5">
      <w:rPr>
        <w:rFonts w:eastAsia="Verdana"/>
        <w:noProof/>
        <w:color w:val="808080"/>
        <w:sz w:val="12"/>
        <w:szCs w:val="12"/>
        <w:lang w:val="sr-Cyrl-CS"/>
      </w:rPr>
      <w:t>ЈАВНО ПРЕДУЗЕЋЕ ЗА ПРОСТОРНО И УРБАНИСТИЧКО ПЛАНИРАЊЕ И</w:t>
    </w:r>
    <w:r w:rsidRPr="008F4DE5">
      <w:rPr>
        <w:rFonts w:eastAsia="Verdana"/>
        <w:noProof/>
        <w:color w:val="808080"/>
        <w:sz w:val="12"/>
        <w:szCs w:val="12"/>
      </w:rPr>
      <w:t xml:space="preserve"> </w:t>
    </w:r>
    <w:r w:rsidRPr="008F4DE5">
      <w:rPr>
        <w:rFonts w:eastAsia="Verdana"/>
        <w:noProof/>
        <w:color w:val="808080"/>
        <w:sz w:val="12"/>
        <w:szCs w:val="12"/>
        <w:lang w:val="sr-Cyrl-CS"/>
      </w:rPr>
      <w:t xml:space="preserve">ПРОЈЕКТОВАЊЕ "ЗАВОД ЗА УРБАНИЗАМ ВОЈВОДИНЕ", </w:t>
    </w:r>
    <w:r w:rsidRPr="008F4DE5">
      <w:rPr>
        <w:rFonts w:eastAsia="Verdana"/>
        <w:noProof/>
        <w:color w:val="808080"/>
        <w:sz w:val="12"/>
        <w:szCs w:val="12"/>
        <w:lang w:val="sr-Cyrl-CS"/>
      </w:rPr>
      <w:br/>
      <w:t>НОВИ САД, ЖЕЛЕЗНИЧКА 6/</w:t>
    </w:r>
    <w:r w:rsidRPr="008F4DE5">
      <w:rPr>
        <w:rFonts w:eastAsia="Verdana"/>
        <w:noProof/>
        <w:color w:val="808080"/>
        <w:sz w:val="12"/>
        <w:szCs w:val="12"/>
        <w:lang w:val="sr-Latn-CS"/>
      </w:rPr>
      <w:t>III</w:t>
    </w:r>
  </w:p>
  <w:p w:rsidR="00F717F4" w:rsidRPr="00F717F4" w:rsidRDefault="00F717F4" w:rsidP="000D2F43">
    <w:pPr>
      <w:tabs>
        <w:tab w:val="center" w:pos="4680"/>
        <w:tab w:val="right" w:pos="9360"/>
      </w:tabs>
      <w:jc w:val="center"/>
      <w:rPr>
        <w:rFonts w:eastAsia="Verdana"/>
        <w:sz w:val="16"/>
      </w:rPr>
    </w:pPr>
    <w:r w:rsidRPr="008F4DE5">
      <w:rPr>
        <w:rFonts w:eastAsia="Verdana"/>
        <w:sz w:val="16"/>
      </w:rPr>
      <w:fldChar w:fldCharType="begin"/>
    </w:r>
    <w:r w:rsidRPr="008F4DE5">
      <w:rPr>
        <w:rFonts w:eastAsia="Verdana"/>
        <w:sz w:val="16"/>
      </w:rPr>
      <w:instrText xml:space="preserve"> PAGE   \* MERGEFORMAT </w:instrText>
    </w:r>
    <w:r w:rsidRPr="008F4DE5">
      <w:rPr>
        <w:rFonts w:eastAsia="Verdana"/>
        <w:sz w:val="16"/>
      </w:rPr>
      <w:fldChar w:fldCharType="separate"/>
    </w:r>
    <w:r w:rsidR="004205C9" w:rsidRPr="004205C9">
      <w:rPr>
        <w:rFonts w:eastAsia="Verdana"/>
        <w:noProof/>
        <w:sz w:val="16"/>
        <w:szCs w:val="24"/>
        <w:lang w:val="sr-Cyrl-RS"/>
      </w:rPr>
      <w:t>2</w:t>
    </w:r>
    <w:r w:rsidRPr="008F4DE5">
      <w:rPr>
        <w:rFonts w:eastAsia="Verdana"/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43" w:rsidRDefault="000D2F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B5" w:rsidRDefault="00CB73B5" w:rsidP="00F717F4">
      <w:r>
        <w:separator/>
      </w:r>
    </w:p>
  </w:footnote>
  <w:footnote w:type="continuationSeparator" w:id="0">
    <w:p w:rsidR="00CB73B5" w:rsidRDefault="00CB73B5" w:rsidP="00F71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43" w:rsidRDefault="000D2F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7F4" w:rsidRPr="008F4DE5" w:rsidRDefault="00F717F4" w:rsidP="00F717F4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</w:rPr>
    </w:pPr>
    <w:r>
      <w:rPr>
        <w:rFonts w:eastAsia="Verdana"/>
        <w:color w:val="A6A6A6"/>
        <w:sz w:val="16"/>
      </w:rPr>
      <w:t xml:space="preserve">Извештај о остваривању </w:t>
    </w:r>
    <w:r w:rsidRPr="008F4DE5">
      <w:rPr>
        <w:rFonts w:eastAsia="Verdana"/>
        <w:color w:val="A6A6A6"/>
        <w:sz w:val="16"/>
      </w:rPr>
      <w:t xml:space="preserve">Регионалног просторног плана АП Војводине </w:t>
    </w:r>
    <w:r>
      <w:rPr>
        <w:rFonts w:eastAsia="Verdana"/>
        <w:color w:val="A6A6A6"/>
        <w:sz w:val="16"/>
      </w:rPr>
      <w:t xml:space="preserve">за период </w:t>
    </w:r>
    <w:r w:rsidRPr="008F4DE5">
      <w:rPr>
        <w:rFonts w:eastAsia="Verdana"/>
        <w:color w:val="A6A6A6"/>
        <w:sz w:val="16"/>
      </w:rPr>
      <w:t>201</w:t>
    </w:r>
    <w:r>
      <w:rPr>
        <w:rFonts w:eastAsia="Verdana"/>
        <w:color w:val="A6A6A6"/>
        <w:sz w:val="16"/>
      </w:rPr>
      <w:t>8-20</w:t>
    </w:r>
    <w:r w:rsidRPr="008F4DE5">
      <w:rPr>
        <w:rFonts w:eastAsia="Verdana"/>
        <w:color w:val="A6A6A6"/>
        <w:sz w:val="16"/>
      </w:rPr>
      <w:t>1</w:t>
    </w:r>
    <w:r>
      <w:rPr>
        <w:rFonts w:eastAsia="Verdana"/>
        <w:color w:val="A6A6A6"/>
        <w:sz w:val="16"/>
      </w:rPr>
      <w:t>9</w:t>
    </w:r>
    <w:r w:rsidRPr="008F4DE5">
      <w:rPr>
        <w:rFonts w:eastAsia="Verdana"/>
        <w:color w:val="A6A6A6"/>
        <w:sz w:val="16"/>
      </w:rPr>
      <w:t>. године</w:t>
    </w:r>
  </w:p>
  <w:p w:rsidR="00F717F4" w:rsidRPr="00F717F4" w:rsidRDefault="00CB73B5" w:rsidP="00F717F4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</w:rPr>
    </w:pPr>
    <w:r>
      <w:rPr>
        <w:rFonts w:eastAsia="Verdana"/>
        <w:sz w:val="16"/>
      </w:rPr>
      <w:pict>
        <v:rect id="_x0000_i1025" style="width:484.4pt;height:1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43" w:rsidRDefault="000D2F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056A6"/>
    <w:multiLevelType w:val="hybridMultilevel"/>
    <w:tmpl w:val="D9F42014"/>
    <w:lvl w:ilvl="0" w:tplc="707CA8F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0D"/>
    <w:rsid w:val="000D2F43"/>
    <w:rsid w:val="00215415"/>
    <w:rsid w:val="004205C9"/>
    <w:rsid w:val="0099210D"/>
    <w:rsid w:val="00CB29B8"/>
    <w:rsid w:val="00CB73B5"/>
    <w:rsid w:val="00F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C9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9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7F4"/>
    <w:pPr>
      <w:tabs>
        <w:tab w:val="center" w:pos="4536"/>
        <w:tab w:val="right" w:pos="9072"/>
      </w:tabs>
      <w:jc w:val="left"/>
    </w:pPr>
    <w:rPr>
      <w:rFonts w:ascii="Verdana" w:hAnsi="Verdana" w:cs="Times New Roman"/>
      <w:sz w:val="20"/>
      <w:szCs w:val="24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F717F4"/>
  </w:style>
  <w:style w:type="paragraph" w:styleId="Footer">
    <w:name w:val="footer"/>
    <w:basedOn w:val="Normal"/>
    <w:link w:val="FooterChar"/>
    <w:uiPriority w:val="99"/>
    <w:unhideWhenUsed/>
    <w:rsid w:val="00F717F4"/>
    <w:pPr>
      <w:tabs>
        <w:tab w:val="center" w:pos="4536"/>
        <w:tab w:val="right" w:pos="9072"/>
      </w:tabs>
      <w:jc w:val="left"/>
    </w:pPr>
    <w:rPr>
      <w:rFonts w:ascii="Verdana" w:hAnsi="Verdana" w:cs="Times New Roman"/>
      <w:sz w:val="20"/>
      <w:szCs w:val="24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F717F4"/>
  </w:style>
  <w:style w:type="character" w:customStyle="1" w:styleId="Heading1Char">
    <w:name w:val="Heading 1 Char"/>
    <w:basedOn w:val="DefaultParagraphFont"/>
    <w:link w:val="Heading1"/>
    <w:uiPriority w:val="9"/>
    <w:rsid w:val="004205C9"/>
    <w:rPr>
      <w:rFonts w:eastAsiaTheme="majorEastAsia" w:cstheme="majorBidi"/>
      <w:b/>
      <w:bCs/>
      <w:sz w:val="22"/>
      <w:szCs w:val="28"/>
      <w:lang w:val="en-US"/>
    </w:rPr>
  </w:style>
  <w:style w:type="paragraph" w:customStyle="1" w:styleId="NormalWeb1">
    <w:name w:val="Normal (Web)1"/>
    <w:basedOn w:val="Normal"/>
    <w:autoRedefine/>
    <w:qFormat/>
    <w:rsid w:val="004205C9"/>
    <w:rPr>
      <w:rFonts w:ascii="Verdana" w:eastAsia="Times New Roman" w:hAnsi="Verdana" w:cs="Times New Roman"/>
      <w:sz w:val="18"/>
      <w:szCs w:val="20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C9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9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7F4"/>
    <w:pPr>
      <w:tabs>
        <w:tab w:val="center" w:pos="4536"/>
        <w:tab w:val="right" w:pos="9072"/>
      </w:tabs>
      <w:jc w:val="left"/>
    </w:pPr>
    <w:rPr>
      <w:rFonts w:ascii="Verdana" w:hAnsi="Verdana" w:cs="Times New Roman"/>
      <w:sz w:val="20"/>
      <w:szCs w:val="24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F717F4"/>
  </w:style>
  <w:style w:type="paragraph" w:styleId="Footer">
    <w:name w:val="footer"/>
    <w:basedOn w:val="Normal"/>
    <w:link w:val="FooterChar"/>
    <w:uiPriority w:val="99"/>
    <w:unhideWhenUsed/>
    <w:rsid w:val="00F717F4"/>
    <w:pPr>
      <w:tabs>
        <w:tab w:val="center" w:pos="4536"/>
        <w:tab w:val="right" w:pos="9072"/>
      </w:tabs>
      <w:jc w:val="left"/>
    </w:pPr>
    <w:rPr>
      <w:rFonts w:ascii="Verdana" w:hAnsi="Verdana" w:cs="Times New Roman"/>
      <w:sz w:val="20"/>
      <w:szCs w:val="24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F717F4"/>
  </w:style>
  <w:style w:type="character" w:customStyle="1" w:styleId="Heading1Char">
    <w:name w:val="Heading 1 Char"/>
    <w:basedOn w:val="DefaultParagraphFont"/>
    <w:link w:val="Heading1"/>
    <w:uiPriority w:val="9"/>
    <w:rsid w:val="004205C9"/>
    <w:rPr>
      <w:rFonts w:eastAsiaTheme="majorEastAsia" w:cstheme="majorBidi"/>
      <w:b/>
      <w:bCs/>
      <w:sz w:val="22"/>
      <w:szCs w:val="28"/>
      <w:lang w:val="en-US"/>
    </w:rPr>
  </w:style>
  <w:style w:type="paragraph" w:customStyle="1" w:styleId="NormalWeb1">
    <w:name w:val="Normal (Web)1"/>
    <w:basedOn w:val="Normal"/>
    <w:autoRedefine/>
    <w:qFormat/>
    <w:rsid w:val="004205C9"/>
    <w:rPr>
      <w:rFonts w:ascii="Verdana" w:eastAsia="Times New Roman" w:hAnsi="Verdana" w:cs="Times New Roman"/>
      <w:sz w:val="18"/>
      <w:szCs w:val="20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Симичић</dc:creator>
  <cp:lastModifiedBy>Наташа Симичић</cp:lastModifiedBy>
  <cp:revision>2</cp:revision>
  <dcterms:created xsi:type="dcterms:W3CDTF">2019-07-10T10:25:00Z</dcterms:created>
  <dcterms:modified xsi:type="dcterms:W3CDTF">2019-07-10T10:25:00Z</dcterms:modified>
</cp:coreProperties>
</file>